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9723" w14:textId="77777777" w:rsidR="00E76FCE" w:rsidRPr="00F44AEE" w:rsidRDefault="00E76FCE" w:rsidP="00E76FCE">
      <w:pPr>
        <w:shd w:val="clear" w:color="auto" w:fill="FFFFFF"/>
        <w:spacing w:before="180" w:after="180" w:line="360" w:lineRule="atLeast"/>
        <w:rPr>
          <w:rFonts w:ascii="Times New Roman" w:eastAsia="Times New Roman" w:hAnsi="Times New Roman" w:cs="Times New Roman"/>
          <w:b/>
          <w:bCs/>
          <w:color w:val="444444"/>
          <w:sz w:val="24"/>
          <w:szCs w:val="24"/>
          <w:lang w:val="pl-PL"/>
        </w:rPr>
      </w:pPr>
      <w:r w:rsidRPr="00F44AEE">
        <w:rPr>
          <w:rFonts w:ascii="Times New Roman" w:eastAsia="Times New Roman" w:hAnsi="Times New Roman" w:cs="Times New Roman"/>
          <w:b/>
          <w:bCs/>
          <w:color w:val="444444"/>
          <w:sz w:val="24"/>
          <w:szCs w:val="24"/>
          <w:lang w:val="pl-PL"/>
        </w:rPr>
        <w:t xml:space="preserve">Na temelju članka 26. </w:t>
      </w:r>
      <w:r>
        <w:rPr>
          <w:rFonts w:ascii="Times New Roman" w:eastAsia="Times New Roman" w:hAnsi="Times New Roman" w:cs="Times New Roman"/>
          <w:b/>
          <w:bCs/>
          <w:color w:val="444444"/>
          <w:sz w:val="24"/>
          <w:szCs w:val="24"/>
          <w:lang w:val="pl-PL"/>
        </w:rPr>
        <w:t xml:space="preserve">stavak 8. </w:t>
      </w:r>
      <w:r w:rsidRPr="00F44AEE">
        <w:rPr>
          <w:rFonts w:ascii="Times New Roman" w:eastAsia="Times New Roman" w:hAnsi="Times New Roman" w:cs="Times New Roman"/>
          <w:b/>
          <w:bCs/>
          <w:color w:val="444444"/>
          <w:sz w:val="24"/>
          <w:szCs w:val="24"/>
          <w:lang w:val="pl-PL"/>
        </w:rPr>
        <w:t>Zakona o predškolskom odgoju i obrazovanju (NN 10/97, 107/07, 94/13</w:t>
      </w:r>
      <w:r>
        <w:rPr>
          <w:rFonts w:ascii="Times New Roman" w:eastAsia="Times New Roman" w:hAnsi="Times New Roman" w:cs="Times New Roman"/>
          <w:b/>
          <w:bCs/>
          <w:color w:val="444444"/>
          <w:sz w:val="24"/>
          <w:szCs w:val="24"/>
          <w:lang w:val="pl-PL"/>
        </w:rPr>
        <w:t xml:space="preserve">, </w:t>
      </w:r>
      <w:r w:rsidRPr="00F44AEE">
        <w:rPr>
          <w:rFonts w:ascii="Times New Roman" w:eastAsia="Times New Roman" w:hAnsi="Times New Roman" w:cs="Times New Roman"/>
          <w:b/>
          <w:bCs/>
          <w:color w:val="444444"/>
          <w:sz w:val="24"/>
          <w:szCs w:val="24"/>
          <w:lang w:val="pl-PL"/>
        </w:rPr>
        <w:t xml:space="preserve"> 98/19</w:t>
      </w:r>
      <w:r>
        <w:rPr>
          <w:rFonts w:ascii="Times New Roman" w:eastAsia="Times New Roman" w:hAnsi="Times New Roman" w:cs="Times New Roman"/>
          <w:b/>
          <w:bCs/>
          <w:color w:val="444444"/>
          <w:sz w:val="24"/>
          <w:szCs w:val="24"/>
          <w:lang w:val="pl-PL"/>
        </w:rPr>
        <w:t>, 57/22</w:t>
      </w:r>
      <w:r w:rsidRPr="00F44AEE">
        <w:rPr>
          <w:rFonts w:ascii="Times New Roman" w:eastAsia="Times New Roman" w:hAnsi="Times New Roman" w:cs="Times New Roman"/>
          <w:b/>
          <w:bCs/>
          <w:color w:val="444444"/>
          <w:sz w:val="24"/>
          <w:szCs w:val="24"/>
          <w:lang w:val="pl-PL"/>
        </w:rPr>
        <w:t xml:space="preserve">) i Odluke </w:t>
      </w:r>
      <w:r>
        <w:rPr>
          <w:rFonts w:ascii="Times New Roman" w:eastAsia="Times New Roman" w:hAnsi="Times New Roman" w:cs="Times New Roman"/>
          <w:b/>
          <w:bCs/>
          <w:color w:val="444444"/>
          <w:sz w:val="24"/>
          <w:szCs w:val="24"/>
          <w:lang w:val="pl-PL"/>
        </w:rPr>
        <w:t>Ravnateljice</w:t>
      </w:r>
      <w:r w:rsidRPr="00F44AEE">
        <w:rPr>
          <w:rFonts w:ascii="Times New Roman" w:eastAsia="Times New Roman" w:hAnsi="Times New Roman" w:cs="Times New Roman"/>
          <w:b/>
          <w:bCs/>
          <w:color w:val="444444"/>
          <w:sz w:val="24"/>
          <w:szCs w:val="24"/>
          <w:lang w:val="pl-PL"/>
        </w:rPr>
        <w:t xml:space="preserve"> P.U. Dječjeg vrtić Orebić raspisuje se</w:t>
      </w:r>
    </w:p>
    <w:p w14:paraId="3CBF0EFA" w14:textId="77777777" w:rsidR="00E76FCE" w:rsidRPr="00F44AEE" w:rsidRDefault="00E76FCE" w:rsidP="00E76FCE">
      <w:pPr>
        <w:shd w:val="clear" w:color="auto" w:fill="FFFFFF"/>
        <w:spacing w:before="180" w:after="180" w:line="360" w:lineRule="atLeast"/>
        <w:rPr>
          <w:rFonts w:ascii="Tahoma" w:eastAsia="Times New Roman" w:hAnsi="Tahoma" w:cs="Tahoma"/>
          <w:b/>
          <w:bCs/>
          <w:color w:val="444444"/>
          <w:sz w:val="27"/>
          <w:szCs w:val="27"/>
          <w:lang w:val="pl-PL"/>
        </w:rPr>
      </w:pPr>
    </w:p>
    <w:p w14:paraId="08AE7101" w14:textId="77777777" w:rsidR="00E76FCE" w:rsidRPr="00F44AEE" w:rsidRDefault="00E76FCE" w:rsidP="00E76FCE">
      <w:pPr>
        <w:shd w:val="clear" w:color="auto" w:fill="FFFFFF"/>
        <w:spacing w:before="180" w:after="180" w:line="360" w:lineRule="atLeast"/>
        <w:jc w:val="center"/>
        <w:rPr>
          <w:rFonts w:ascii="Tahoma" w:eastAsia="Times New Roman" w:hAnsi="Tahoma" w:cs="Tahoma"/>
          <w:b/>
          <w:bCs/>
          <w:color w:val="444444"/>
          <w:sz w:val="27"/>
          <w:szCs w:val="27"/>
          <w:lang w:val="pl-PL"/>
        </w:rPr>
      </w:pPr>
      <w:r w:rsidRPr="00F44AEE">
        <w:rPr>
          <w:rFonts w:ascii="Times New Roman" w:eastAsia="Times New Roman" w:hAnsi="Times New Roman" w:cs="Times New Roman"/>
          <w:b/>
          <w:bCs/>
          <w:color w:val="444444"/>
          <w:sz w:val="24"/>
          <w:szCs w:val="24"/>
          <w:lang w:val="pl-PL"/>
        </w:rPr>
        <w:t>NATJEČAJ</w:t>
      </w:r>
    </w:p>
    <w:p w14:paraId="2731E139" w14:textId="77777777" w:rsidR="00E76FCE" w:rsidRPr="00F44AEE" w:rsidRDefault="00E76FCE" w:rsidP="00E76FCE">
      <w:pPr>
        <w:shd w:val="clear" w:color="auto" w:fill="FFFFFF"/>
        <w:spacing w:before="180" w:after="180" w:line="360" w:lineRule="atLeast"/>
        <w:jc w:val="center"/>
        <w:rPr>
          <w:rFonts w:ascii="Tahoma" w:eastAsia="Times New Roman" w:hAnsi="Tahoma" w:cs="Tahoma"/>
          <w:b/>
          <w:bCs/>
          <w:color w:val="444444"/>
          <w:sz w:val="27"/>
          <w:szCs w:val="27"/>
          <w:lang w:val="pl-PL"/>
        </w:rPr>
      </w:pPr>
      <w:r w:rsidRPr="00F44AEE">
        <w:rPr>
          <w:rFonts w:ascii="Times New Roman" w:eastAsia="Times New Roman" w:hAnsi="Times New Roman" w:cs="Times New Roman"/>
          <w:b/>
          <w:bCs/>
          <w:color w:val="444444"/>
          <w:sz w:val="24"/>
          <w:szCs w:val="24"/>
          <w:lang w:val="pl-PL"/>
        </w:rPr>
        <w:t>za radno mjesto tajnika (m/ž)</w:t>
      </w:r>
    </w:p>
    <w:p w14:paraId="3F9A017A" w14:textId="77777777" w:rsidR="00E76FCE" w:rsidRPr="00F44AEE" w:rsidRDefault="00E76FCE" w:rsidP="00E76FCE">
      <w:pPr>
        <w:shd w:val="clear" w:color="auto" w:fill="FFFFFF"/>
        <w:spacing w:before="180" w:after="180" w:line="360" w:lineRule="atLeast"/>
        <w:rPr>
          <w:rFonts w:ascii="Tahoma" w:eastAsia="Times New Roman" w:hAnsi="Tahoma" w:cs="Tahoma"/>
          <w:b/>
          <w:bCs/>
          <w:color w:val="444444"/>
          <w:sz w:val="27"/>
          <w:szCs w:val="27"/>
          <w:lang w:val="pl-PL"/>
        </w:rPr>
      </w:pPr>
      <w:r w:rsidRPr="00F44AEE">
        <w:rPr>
          <w:rFonts w:ascii="Times New Roman" w:eastAsia="Times New Roman" w:hAnsi="Times New Roman" w:cs="Times New Roman"/>
          <w:b/>
          <w:bCs/>
          <w:color w:val="444444"/>
          <w:sz w:val="24"/>
          <w:szCs w:val="24"/>
          <w:lang w:val="pl-PL"/>
        </w:rPr>
        <w:t>-</w:t>
      </w:r>
      <w:r w:rsidRPr="00F44AEE">
        <w:rPr>
          <w:rFonts w:ascii="Times New Roman" w:eastAsia="Times New Roman" w:hAnsi="Times New Roman" w:cs="Times New Roman"/>
          <w:b/>
          <w:bCs/>
          <w:i/>
          <w:iCs/>
          <w:color w:val="444444"/>
          <w:sz w:val="24"/>
          <w:szCs w:val="24"/>
          <w:lang w:val="pl-PL"/>
        </w:rPr>
        <w:t>1 izvršitelj/ica</w:t>
      </w:r>
      <w:r w:rsidRPr="00F44AEE">
        <w:rPr>
          <w:rFonts w:ascii="Times New Roman" w:eastAsia="Times New Roman" w:hAnsi="Times New Roman" w:cs="Times New Roman"/>
          <w:b/>
          <w:bCs/>
          <w:color w:val="444444"/>
          <w:sz w:val="24"/>
          <w:szCs w:val="24"/>
          <w:lang w:val="pl-PL"/>
        </w:rPr>
        <w:t> na određeno</w:t>
      </w:r>
      <w:r>
        <w:rPr>
          <w:rFonts w:ascii="Times New Roman" w:eastAsia="Times New Roman" w:hAnsi="Times New Roman" w:cs="Times New Roman"/>
          <w:b/>
          <w:bCs/>
          <w:color w:val="444444"/>
          <w:sz w:val="24"/>
          <w:szCs w:val="24"/>
          <w:lang w:val="pl-PL"/>
        </w:rPr>
        <w:t xml:space="preserve"> (najduže 60 dana)</w:t>
      </w:r>
      <w:r w:rsidRPr="00F44AEE">
        <w:rPr>
          <w:rFonts w:ascii="Times New Roman" w:eastAsia="Times New Roman" w:hAnsi="Times New Roman" w:cs="Times New Roman"/>
          <w:b/>
          <w:bCs/>
          <w:color w:val="444444"/>
          <w:sz w:val="24"/>
          <w:szCs w:val="24"/>
          <w:lang w:val="pl-PL"/>
        </w:rPr>
        <w:t>, puno radno vrijeme</w:t>
      </w:r>
    </w:p>
    <w:p w14:paraId="123780E3" w14:textId="77777777" w:rsidR="00E76FCE" w:rsidRPr="00F44AEE" w:rsidRDefault="00E76FCE" w:rsidP="00E76FCE">
      <w:pPr>
        <w:shd w:val="clear" w:color="auto" w:fill="FFFFFF"/>
        <w:spacing w:before="180" w:after="180" w:line="240" w:lineRule="auto"/>
        <w:ind w:firstLine="360"/>
        <w:jc w:val="both"/>
        <w:rPr>
          <w:rFonts w:ascii="Tahoma" w:eastAsia="Times New Roman" w:hAnsi="Tahoma" w:cs="Tahoma"/>
          <w:color w:val="2F2B23"/>
          <w:sz w:val="21"/>
          <w:szCs w:val="21"/>
          <w:lang w:val="pl-PL"/>
        </w:rPr>
      </w:pPr>
      <w:proofErr w:type="spellStart"/>
      <w:r w:rsidRPr="00F44AEE">
        <w:rPr>
          <w:rFonts w:ascii="Times New Roman" w:eastAsia="Times New Roman" w:hAnsi="Times New Roman" w:cs="Times New Roman"/>
          <w:color w:val="2F2B23"/>
          <w:sz w:val="24"/>
          <w:szCs w:val="24"/>
          <w:lang w:val="en-US"/>
        </w:rPr>
        <w:t>Kandidati</w:t>
      </w:r>
      <w:proofErr w:type="spellEnd"/>
      <w:r w:rsidRPr="00F44AEE">
        <w:rPr>
          <w:rFonts w:ascii="Times New Roman" w:eastAsia="Times New Roman" w:hAnsi="Times New Roman" w:cs="Times New Roman"/>
          <w:color w:val="2F2B23"/>
          <w:sz w:val="24"/>
          <w:szCs w:val="24"/>
          <w:lang w:val="en-US"/>
        </w:rPr>
        <w:t xml:space="preserve"> </w:t>
      </w:r>
      <w:proofErr w:type="spellStart"/>
      <w:r w:rsidRPr="00F44AEE">
        <w:rPr>
          <w:rFonts w:ascii="Times New Roman" w:eastAsia="Times New Roman" w:hAnsi="Times New Roman" w:cs="Times New Roman"/>
          <w:color w:val="2F2B23"/>
          <w:sz w:val="24"/>
          <w:szCs w:val="24"/>
          <w:lang w:val="en-US"/>
        </w:rPr>
        <w:t>moraju</w:t>
      </w:r>
      <w:proofErr w:type="spellEnd"/>
      <w:r w:rsidRPr="00F44AEE">
        <w:rPr>
          <w:rFonts w:ascii="Times New Roman" w:eastAsia="Times New Roman" w:hAnsi="Times New Roman" w:cs="Times New Roman"/>
          <w:color w:val="2F2B23"/>
          <w:sz w:val="24"/>
          <w:szCs w:val="24"/>
          <w:lang w:val="en-US"/>
        </w:rPr>
        <w:t xml:space="preserve"> </w:t>
      </w:r>
      <w:proofErr w:type="spellStart"/>
      <w:r w:rsidRPr="00F44AEE">
        <w:rPr>
          <w:rFonts w:ascii="Times New Roman" w:eastAsia="Times New Roman" w:hAnsi="Times New Roman" w:cs="Times New Roman"/>
          <w:color w:val="2F2B23"/>
          <w:sz w:val="24"/>
          <w:szCs w:val="24"/>
          <w:lang w:val="en-US"/>
        </w:rPr>
        <w:t>ispunjavati</w:t>
      </w:r>
      <w:proofErr w:type="spellEnd"/>
      <w:r w:rsidRPr="00F44AEE">
        <w:rPr>
          <w:rFonts w:ascii="Times New Roman" w:eastAsia="Times New Roman" w:hAnsi="Times New Roman" w:cs="Times New Roman"/>
          <w:color w:val="2F2B23"/>
          <w:sz w:val="24"/>
          <w:szCs w:val="24"/>
          <w:lang w:val="en-US"/>
        </w:rPr>
        <w:t xml:space="preserve"> </w:t>
      </w:r>
      <w:proofErr w:type="spellStart"/>
      <w:r w:rsidRPr="00F44AEE">
        <w:rPr>
          <w:rFonts w:ascii="Times New Roman" w:eastAsia="Times New Roman" w:hAnsi="Times New Roman" w:cs="Times New Roman"/>
          <w:color w:val="2F2B23"/>
          <w:sz w:val="24"/>
          <w:szCs w:val="24"/>
          <w:lang w:val="en-US"/>
        </w:rPr>
        <w:t>uvjete</w:t>
      </w:r>
      <w:proofErr w:type="spellEnd"/>
      <w:r w:rsidRPr="00F44AEE">
        <w:rPr>
          <w:rFonts w:ascii="Times New Roman" w:eastAsia="Times New Roman" w:hAnsi="Times New Roman" w:cs="Times New Roman"/>
          <w:color w:val="2F2B23"/>
          <w:sz w:val="24"/>
          <w:szCs w:val="24"/>
          <w:lang w:val="en-US"/>
        </w:rPr>
        <w:t xml:space="preserve"> </w:t>
      </w:r>
      <w:proofErr w:type="spellStart"/>
      <w:r w:rsidRPr="00F44AEE">
        <w:rPr>
          <w:rFonts w:ascii="Times New Roman" w:eastAsia="Times New Roman" w:hAnsi="Times New Roman" w:cs="Times New Roman"/>
          <w:color w:val="2F2B23"/>
          <w:sz w:val="24"/>
          <w:szCs w:val="24"/>
          <w:lang w:val="en-US"/>
        </w:rPr>
        <w:t>iz</w:t>
      </w:r>
      <w:proofErr w:type="spellEnd"/>
      <w:r w:rsidRPr="00F44AEE">
        <w:rPr>
          <w:rFonts w:ascii="Times New Roman" w:eastAsia="Times New Roman" w:hAnsi="Times New Roman" w:cs="Times New Roman"/>
          <w:color w:val="2F2B23"/>
          <w:sz w:val="24"/>
          <w:szCs w:val="24"/>
          <w:lang w:val="en-US"/>
        </w:rPr>
        <w:t xml:space="preserve"> </w:t>
      </w:r>
      <w:proofErr w:type="spellStart"/>
      <w:r w:rsidRPr="00F44AEE">
        <w:rPr>
          <w:rFonts w:ascii="Times New Roman" w:eastAsia="Times New Roman" w:hAnsi="Times New Roman" w:cs="Times New Roman"/>
          <w:color w:val="2F2B23"/>
          <w:sz w:val="24"/>
          <w:szCs w:val="24"/>
          <w:lang w:val="en-US"/>
        </w:rPr>
        <w:t>članka</w:t>
      </w:r>
      <w:proofErr w:type="spellEnd"/>
      <w:r w:rsidRPr="00F44AEE">
        <w:rPr>
          <w:rFonts w:ascii="Times New Roman" w:eastAsia="Times New Roman" w:hAnsi="Times New Roman" w:cs="Times New Roman"/>
          <w:color w:val="2F2B23"/>
          <w:sz w:val="24"/>
          <w:szCs w:val="24"/>
          <w:lang w:val="en-US"/>
        </w:rPr>
        <w:t xml:space="preserve"> 24. </w:t>
      </w:r>
      <w:proofErr w:type="spellStart"/>
      <w:r w:rsidRPr="00F44AEE">
        <w:rPr>
          <w:rFonts w:ascii="Times New Roman" w:eastAsia="Times New Roman" w:hAnsi="Times New Roman" w:cs="Times New Roman"/>
          <w:color w:val="2F2B23"/>
          <w:sz w:val="24"/>
          <w:szCs w:val="24"/>
          <w:lang w:val="en-US"/>
        </w:rPr>
        <w:t>i</w:t>
      </w:r>
      <w:proofErr w:type="spellEnd"/>
      <w:r w:rsidRPr="00F44AEE">
        <w:rPr>
          <w:rFonts w:ascii="Times New Roman" w:eastAsia="Times New Roman" w:hAnsi="Times New Roman" w:cs="Times New Roman"/>
          <w:color w:val="2F2B23"/>
          <w:sz w:val="24"/>
          <w:szCs w:val="24"/>
          <w:lang w:val="en-US"/>
        </w:rPr>
        <w:t xml:space="preserve"> 25. </w:t>
      </w:r>
      <w:r w:rsidRPr="00F44AEE">
        <w:rPr>
          <w:rFonts w:ascii="Times New Roman" w:eastAsia="Times New Roman" w:hAnsi="Times New Roman" w:cs="Times New Roman"/>
          <w:color w:val="2F2B23"/>
          <w:sz w:val="24"/>
          <w:szCs w:val="24"/>
          <w:lang w:val="pl-PL"/>
        </w:rPr>
        <w:t>Zakona o predškolskom odgoju i obrazovanju(NN 10/97,107/07, 94/13, 98/19</w:t>
      </w:r>
      <w:r>
        <w:rPr>
          <w:rFonts w:ascii="Times New Roman" w:eastAsia="Times New Roman" w:hAnsi="Times New Roman" w:cs="Times New Roman"/>
          <w:color w:val="2F2B23"/>
          <w:sz w:val="24"/>
          <w:szCs w:val="24"/>
          <w:lang w:val="pl-PL"/>
        </w:rPr>
        <w:t>, 57/22</w:t>
      </w:r>
      <w:r w:rsidRPr="00F44AEE">
        <w:rPr>
          <w:rFonts w:ascii="Times New Roman" w:eastAsia="Times New Roman" w:hAnsi="Times New Roman" w:cs="Times New Roman"/>
          <w:color w:val="2F2B23"/>
          <w:sz w:val="24"/>
          <w:szCs w:val="24"/>
          <w:lang w:val="pl-PL"/>
        </w:rPr>
        <w:t>) i Pravilnika o vrsti stručne spreme stručnih djelatnika te vrsti i stupnju stručne spreme ostalih djelatnika u vrtiću (NN 133/97);</w:t>
      </w:r>
    </w:p>
    <w:p w14:paraId="76583697" w14:textId="77777777" w:rsidR="00E76FCE" w:rsidRPr="00F44AEE" w:rsidRDefault="00E76FCE" w:rsidP="00E76FCE">
      <w:pPr>
        <w:numPr>
          <w:ilvl w:val="0"/>
          <w:numId w:val="2"/>
        </w:numPr>
        <w:shd w:val="clear" w:color="auto" w:fill="FFFFFF"/>
        <w:spacing w:after="0" w:line="240" w:lineRule="auto"/>
        <w:ind w:left="390"/>
        <w:rPr>
          <w:rFonts w:ascii="Tahoma" w:eastAsia="Times New Roman" w:hAnsi="Tahoma" w:cs="Tahoma"/>
          <w:color w:val="605848"/>
          <w:sz w:val="20"/>
          <w:szCs w:val="20"/>
          <w:lang w:val="pl-PL"/>
        </w:rPr>
      </w:pPr>
      <w:r w:rsidRPr="00F44AEE">
        <w:rPr>
          <w:rFonts w:ascii="Times New Roman" w:eastAsia="Times New Roman" w:hAnsi="Times New Roman" w:cs="Times New Roman"/>
          <w:color w:val="222222"/>
          <w:sz w:val="24"/>
          <w:szCs w:val="24"/>
          <w:lang w:val="pl-PL"/>
        </w:rPr>
        <w:t>VSS, diplomirani pravnik/magistar prava, stručni specijalist javne uprave ili VŠS, stručni prvostupnik javne uprave</w:t>
      </w:r>
    </w:p>
    <w:p w14:paraId="31332C8D" w14:textId="77777777" w:rsidR="00E76FCE" w:rsidRDefault="00E76FCE" w:rsidP="00E76FCE">
      <w:pPr>
        <w:shd w:val="clear" w:color="auto" w:fill="FFFFFF"/>
        <w:spacing w:before="180" w:after="180" w:line="240" w:lineRule="auto"/>
        <w:ind w:firstLine="360"/>
        <w:jc w:val="both"/>
        <w:rPr>
          <w:rFonts w:ascii="Times New Roman" w:eastAsia="Times New Roman" w:hAnsi="Times New Roman" w:cs="Times New Roman"/>
          <w:b/>
          <w:bCs/>
          <w:color w:val="2F2B23"/>
          <w:sz w:val="24"/>
          <w:szCs w:val="24"/>
          <w:lang w:val="pl-PL"/>
        </w:rPr>
      </w:pPr>
      <w:r w:rsidRPr="00F44AEE">
        <w:rPr>
          <w:rFonts w:ascii="Times New Roman" w:eastAsia="Times New Roman" w:hAnsi="Times New Roman" w:cs="Times New Roman"/>
          <w:b/>
          <w:bCs/>
          <w:color w:val="2F2B23"/>
          <w:sz w:val="24"/>
          <w:szCs w:val="24"/>
          <w:lang w:val="pl-PL"/>
        </w:rPr>
        <w:t>Na natječaj se pod ravnopravnim uvjetima mogu prijaviti osobe oba spola.</w:t>
      </w:r>
    </w:p>
    <w:p w14:paraId="1340F411" w14:textId="77777777" w:rsidR="00E76FCE" w:rsidRPr="00F44AEE" w:rsidRDefault="00E76FCE" w:rsidP="00E76FCE">
      <w:pPr>
        <w:shd w:val="clear" w:color="auto" w:fill="FFFFFF"/>
        <w:spacing w:before="180" w:after="180" w:line="240" w:lineRule="auto"/>
        <w:ind w:firstLine="360"/>
        <w:jc w:val="both"/>
        <w:rPr>
          <w:rFonts w:ascii="Times New Roman" w:eastAsia="Times New Roman" w:hAnsi="Times New Roman" w:cs="Times New Roman"/>
          <w:b/>
          <w:bCs/>
          <w:color w:val="2F2B23"/>
          <w:sz w:val="24"/>
          <w:szCs w:val="24"/>
          <w:lang w:val="pl-PL"/>
        </w:rPr>
      </w:pPr>
    </w:p>
    <w:p w14:paraId="3DDFF7A8"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14:paraId="542CCCCF"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55BA06CD"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eastAsia="Times New Roman" w:hAnsi="Times New Roman" w:cs="Times New Roman"/>
          <w:sz w:val="24"/>
          <w:szCs w:val="24"/>
          <w:lang w:eastAsia="hr-HR"/>
        </w:rPr>
        <w:br/>
      </w:r>
    </w:p>
    <w:p w14:paraId="5CA3CC00"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i poveznici:</w:t>
      </w:r>
    </w:p>
    <w:p w14:paraId="12D5FA90"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hyperlink r:id="rId6" w:history="1">
        <w:r>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Pr>
          <w:rFonts w:ascii="Times New Roman" w:eastAsia="Times New Roman" w:hAnsi="Times New Roman" w:cs="Times New Roman"/>
          <w:sz w:val="24"/>
          <w:szCs w:val="24"/>
          <w:lang w:eastAsia="hr-HR"/>
        </w:rPr>
        <w:t xml:space="preserve"> </w:t>
      </w:r>
    </w:p>
    <w:p w14:paraId="35FA22A1"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580F5CCB"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6067BD92"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06E0847A"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w:t>
      </w:r>
      <w:r>
        <w:rPr>
          <w:rFonts w:ascii="Times New Roman" w:eastAsia="Times New Roman" w:hAnsi="Times New Roman" w:cs="Times New Roman"/>
          <w:sz w:val="24"/>
          <w:szCs w:val="24"/>
          <w:lang w:eastAsia="hr-HR"/>
        </w:rPr>
        <w:lastRenderedPageBreak/>
        <w:t xml:space="preserve">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14:paraId="6E46E827"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hyperlink r:id="rId8" w:history="1">
        <w:r>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14:paraId="314503F9"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3FB63F33"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4DA355E7"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0E23589C" w14:textId="77777777" w:rsidR="00E76FCE" w:rsidRDefault="00E76FCE" w:rsidP="00E76FCE">
      <w:pPr>
        <w:spacing w:after="0" w:line="240" w:lineRule="auto"/>
        <w:ind w:firstLine="360"/>
        <w:jc w:val="both"/>
        <w:rPr>
          <w:rFonts w:ascii="Times New Roman" w:eastAsia="Times New Roman" w:hAnsi="Times New Roman" w:cs="Times New Roman"/>
          <w:sz w:val="24"/>
          <w:szCs w:val="24"/>
          <w:lang w:eastAsia="hr-HR"/>
        </w:rPr>
      </w:pPr>
    </w:p>
    <w:p w14:paraId="7D0B1C67" w14:textId="77777777" w:rsidR="00E76FCE" w:rsidRDefault="00E76FCE" w:rsidP="00E76FCE">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2E4DA36A" w14:textId="77777777" w:rsidR="00E76FCE" w:rsidRDefault="00E76FCE" w:rsidP="00E76FCE">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14:paraId="7382E70E" w14:textId="77777777" w:rsidR="00E76FCE" w:rsidRDefault="00E76FCE" w:rsidP="00E76FCE">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14:paraId="7FE70436" w14:textId="77777777" w:rsidR="00E76FCE" w:rsidRDefault="00E76FCE" w:rsidP="00E76FCE">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25.stavak 4.) ne starija od  mjesec dana</w:t>
      </w:r>
    </w:p>
    <w:p w14:paraId="5C997CD5" w14:textId="77777777" w:rsidR="00E76FCE" w:rsidRDefault="00E76FCE" w:rsidP="00E76FCE">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14:paraId="0756E2E8" w14:textId="77777777" w:rsidR="00E76FCE" w:rsidRDefault="00E76FCE" w:rsidP="00E76FCE">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 ne stariji od mjesec dana</w:t>
      </w:r>
    </w:p>
    <w:p w14:paraId="2B4B847F" w14:textId="77777777" w:rsidR="00E76FCE" w:rsidRDefault="00E76FCE" w:rsidP="00E76FCE">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14:paraId="0B26C80B" w14:textId="77777777" w:rsidR="00E76FCE" w:rsidRDefault="00E76FCE" w:rsidP="00E76FCE">
      <w:pPr>
        <w:ind w:firstLine="360"/>
        <w:jc w:val="both"/>
        <w:rPr>
          <w:rFonts w:ascii="Times New Roman" w:hAnsi="Times New Roman" w:cs="Times New Roman"/>
          <w:sz w:val="24"/>
          <w:szCs w:val="24"/>
          <w:lang w:val="es-ES"/>
        </w:rPr>
      </w:pPr>
    </w:p>
    <w:p w14:paraId="69D5018B" w14:textId="77777777" w:rsidR="00E76FCE" w:rsidRDefault="00E76FCE" w:rsidP="00E76FCE">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14:paraId="2BA93080" w14:textId="77777777" w:rsidR="00E76FCE" w:rsidRDefault="00E76FCE" w:rsidP="00E76FCE">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 odnosno do 21. srpnja 2023.</w:t>
      </w:r>
    </w:p>
    <w:p w14:paraId="14B673C5" w14:textId="77777777" w:rsidR="00E76FCE" w:rsidRDefault="00E76FCE" w:rsidP="00E76FCE">
      <w:pPr>
        <w:jc w:val="both"/>
        <w:rPr>
          <w:rFonts w:ascii="Times New Roman" w:hAnsi="Times New Roman" w:cs="Times New Roman"/>
          <w:sz w:val="24"/>
          <w:szCs w:val="24"/>
          <w:lang w:val="es-ES"/>
        </w:rPr>
      </w:pPr>
    </w:p>
    <w:p w14:paraId="36841B2B" w14:textId="77777777" w:rsidR="00E76FCE" w:rsidRDefault="00E76FCE" w:rsidP="00E76FCE">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Predškolska ustanova Dječji vrtić Orebić, J. B. Jelačića 8, 20 250 Orebić s naznakom “Ne otvaraj- natječaj za radno mjesto odgojitelja (m/ž)- određeno-Centralni objekt Orebić”</w:t>
      </w:r>
      <w:r>
        <w:rPr>
          <w:rFonts w:ascii="Times New Roman" w:hAnsi="Times New Roman" w:cs="Times New Roman"/>
          <w:sz w:val="24"/>
          <w:szCs w:val="24"/>
          <w:lang w:val="es-ES"/>
        </w:rPr>
        <w:t>, a nepotpune i nepravovremene prijave neće se razmatrati.</w:t>
      </w:r>
    </w:p>
    <w:p w14:paraId="051308DB" w14:textId="77777777" w:rsidR="00E76FCE" w:rsidRDefault="00E76FCE" w:rsidP="00E76FCE">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t xml:space="preserve"> </w:t>
      </w:r>
    </w:p>
    <w:p w14:paraId="464770EE" w14:textId="77777777" w:rsidR="00E76FCE" w:rsidRDefault="00E76FCE" w:rsidP="00E76FCE">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14:paraId="3DC43D38" w14:textId="77777777" w:rsidR="00E76FCE" w:rsidRPr="00F44AEE" w:rsidRDefault="00E76FCE" w:rsidP="00E76FCE">
      <w:pPr>
        <w:shd w:val="clear" w:color="auto" w:fill="FFFFFF"/>
        <w:spacing w:before="180" w:after="180" w:line="240" w:lineRule="auto"/>
        <w:ind w:firstLine="360"/>
        <w:jc w:val="both"/>
        <w:rPr>
          <w:rFonts w:ascii="Tahoma" w:eastAsia="Times New Roman" w:hAnsi="Tahoma" w:cs="Tahoma"/>
          <w:color w:val="2F2B23"/>
          <w:sz w:val="21"/>
          <w:szCs w:val="21"/>
          <w:lang w:val="es-ES"/>
        </w:rPr>
      </w:pPr>
      <w:r>
        <w:rPr>
          <w:rFonts w:ascii="Times New Roman" w:hAnsi="Times New Roman" w:cs="Times New Roman"/>
          <w:color w:val="333333"/>
          <w:sz w:val="24"/>
          <w:szCs w:val="24"/>
          <w:shd w:val="clear" w:color="auto" w:fill="FFFFFF"/>
          <w:lang w:val="es-ES"/>
        </w:rPr>
        <w:lastRenderedPageBreak/>
        <w:t xml:space="preserve"> </w:t>
      </w:r>
      <w:r>
        <w:rPr>
          <w:rFonts w:ascii="Times New Roman" w:hAnsi="Times New Roman" w:cs="Times New Roman"/>
          <w:color w:val="333333"/>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rPr>
        <w:t>.</w:t>
      </w:r>
    </w:p>
    <w:p w14:paraId="2C6D5042" w14:textId="77777777" w:rsidR="00E76FCE" w:rsidRPr="00F44AEE" w:rsidRDefault="00E76FCE" w:rsidP="00E76FCE">
      <w:pPr>
        <w:shd w:val="clear" w:color="auto" w:fill="FFFFFF"/>
        <w:spacing w:before="180" w:after="180" w:line="240" w:lineRule="auto"/>
        <w:rPr>
          <w:rFonts w:ascii="Tahoma" w:eastAsia="Times New Roman" w:hAnsi="Tahoma" w:cs="Tahoma"/>
          <w:color w:val="2F2B23"/>
          <w:sz w:val="21"/>
          <w:szCs w:val="21"/>
          <w:lang w:val="es-ES"/>
        </w:rPr>
      </w:pPr>
      <w:r w:rsidRPr="00F44AEE">
        <w:rPr>
          <w:rFonts w:ascii="Times New Roman" w:eastAsia="Times New Roman" w:hAnsi="Times New Roman" w:cs="Times New Roman"/>
          <w:i/>
          <w:iCs/>
          <w:color w:val="2F2B23"/>
          <w:sz w:val="24"/>
          <w:szCs w:val="24"/>
          <w:lang w:val="es-ES"/>
        </w:rPr>
        <w:t>Natječaj je objavljen na mrežnoj stranici HZZZ i P.U. Dječji vrtić Orebić i oglasnim pločama Vrtića 1</w:t>
      </w:r>
      <w:r w:rsidRPr="00E76FCE">
        <w:rPr>
          <w:rFonts w:ascii="Times New Roman" w:eastAsia="Times New Roman" w:hAnsi="Times New Roman" w:cs="Times New Roman"/>
          <w:i/>
          <w:iCs/>
          <w:color w:val="2F2B23"/>
          <w:sz w:val="24"/>
          <w:szCs w:val="24"/>
          <w:lang w:val="es-ES"/>
        </w:rPr>
        <w:t>3</w:t>
      </w:r>
      <w:r w:rsidRPr="00F44AEE">
        <w:rPr>
          <w:rFonts w:ascii="Times New Roman" w:eastAsia="Times New Roman" w:hAnsi="Times New Roman" w:cs="Times New Roman"/>
          <w:i/>
          <w:iCs/>
          <w:color w:val="2F2B23"/>
          <w:sz w:val="24"/>
          <w:szCs w:val="24"/>
          <w:lang w:val="es-ES"/>
        </w:rPr>
        <w:t>. srpnja 202</w:t>
      </w:r>
      <w:r w:rsidRPr="00E76FCE">
        <w:rPr>
          <w:rFonts w:ascii="Times New Roman" w:eastAsia="Times New Roman" w:hAnsi="Times New Roman" w:cs="Times New Roman"/>
          <w:i/>
          <w:iCs/>
          <w:color w:val="2F2B23"/>
          <w:sz w:val="24"/>
          <w:szCs w:val="24"/>
          <w:lang w:val="es-ES"/>
        </w:rPr>
        <w:t>3</w:t>
      </w:r>
      <w:r w:rsidRPr="00F44AEE">
        <w:rPr>
          <w:rFonts w:ascii="Times New Roman" w:eastAsia="Times New Roman" w:hAnsi="Times New Roman" w:cs="Times New Roman"/>
          <w:i/>
          <w:iCs/>
          <w:color w:val="2F2B23"/>
          <w:sz w:val="24"/>
          <w:szCs w:val="24"/>
          <w:lang w:val="es-ES"/>
        </w:rPr>
        <w:t>. g.</w:t>
      </w:r>
    </w:p>
    <w:p w14:paraId="78ACAF51" w14:textId="77777777" w:rsidR="00E76FCE" w:rsidRPr="00E76FCE" w:rsidRDefault="00E76FCE" w:rsidP="00E76FCE">
      <w:pPr>
        <w:spacing w:after="0"/>
        <w:rPr>
          <w:rFonts w:ascii="Times New Roman" w:eastAsia="Times New Roman" w:hAnsi="Times New Roman" w:cs="Times New Roman"/>
          <w:color w:val="2F2B23"/>
          <w:sz w:val="24"/>
          <w:szCs w:val="24"/>
          <w:lang w:val="es-ES"/>
        </w:rPr>
      </w:pPr>
      <w:r w:rsidRPr="00E76FCE">
        <w:rPr>
          <w:rFonts w:ascii="Times New Roman" w:eastAsia="Times New Roman" w:hAnsi="Times New Roman" w:cs="Times New Roman"/>
          <w:color w:val="2F2B23"/>
          <w:sz w:val="24"/>
          <w:szCs w:val="24"/>
          <w:lang w:val="es-ES"/>
        </w:rPr>
        <w:t xml:space="preserve">                                                                                                       </w:t>
      </w:r>
    </w:p>
    <w:p w14:paraId="13CEB13C" w14:textId="77777777" w:rsidR="00E76FCE" w:rsidRPr="00F44AEE" w:rsidRDefault="00E76FCE" w:rsidP="00E76FCE">
      <w:pPr>
        <w:spacing w:after="0"/>
        <w:rPr>
          <w:rFonts w:ascii="Times New Roman" w:eastAsia="Times New Roman" w:hAnsi="Times New Roman" w:cs="Times New Roman"/>
          <w:color w:val="2F2B23"/>
          <w:sz w:val="24"/>
          <w:szCs w:val="24"/>
          <w:lang w:val="pl-PL"/>
        </w:rPr>
      </w:pPr>
      <w:r w:rsidRPr="00E76FCE">
        <w:rPr>
          <w:rFonts w:ascii="Times New Roman" w:eastAsia="Times New Roman" w:hAnsi="Times New Roman" w:cs="Times New Roman"/>
          <w:color w:val="2F2B23"/>
          <w:sz w:val="24"/>
          <w:szCs w:val="24"/>
          <w:lang w:val="es-ES"/>
        </w:rPr>
        <w:t xml:space="preserve">                                                                                                       </w:t>
      </w:r>
      <w:r w:rsidRPr="00F44AEE">
        <w:rPr>
          <w:rFonts w:ascii="Times New Roman" w:eastAsia="Times New Roman" w:hAnsi="Times New Roman" w:cs="Times New Roman"/>
          <w:color w:val="2F2B23"/>
          <w:sz w:val="24"/>
          <w:szCs w:val="24"/>
          <w:lang w:val="pl-PL"/>
        </w:rPr>
        <w:t>Ravnateljica</w:t>
      </w:r>
    </w:p>
    <w:p w14:paraId="7B72198B" w14:textId="77777777" w:rsidR="00E76FCE" w:rsidRPr="00F44AEE" w:rsidRDefault="00E76FCE" w:rsidP="00E76FCE">
      <w:pPr>
        <w:spacing w:after="0"/>
        <w:rPr>
          <w:rFonts w:ascii="Times New Roman" w:hAnsi="Times New Roman" w:cs="Times New Roman"/>
          <w:sz w:val="24"/>
          <w:szCs w:val="24"/>
        </w:rPr>
      </w:pPr>
      <w:r w:rsidRPr="00F44AEE">
        <w:rPr>
          <w:rFonts w:ascii="Times New Roman" w:hAnsi="Times New Roman" w:cs="Times New Roman"/>
          <w:sz w:val="24"/>
          <w:szCs w:val="24"/>
        </w:rPr>
        <w:t xml:space="preserve">                                                                                                       Sanda </w:t>
      </w:r>
      <w:proofErr w:type="spellStart"/>
      <w:r w:rsidRPr="00F44AEE">
        <w:rPr>
          <w:rFonts w:ascii="Times New Roman" w:hAnsi="Times New Roman" w:cs="Times New Roman"/>
          <w:sz w:val="24"/>
          <w:szCs w:val="24"/>
        </w:rPr>
        <w:t>Menkadžiev</w:t>
      </w:r>
      <w:proofErr w:type="spellEnd"/>
      <w:r>
        <w:rPr>
          <w:rFonts w:ascii="Times New Roman" w:hAnsi="Times New Roman" w:cs="Times New Roman"/>
          <w:sz w:val="24"/>
          <w:szCs w:val="24"/>
        </w:rPr>
        <w:t xml:space="preserve">, v.r. </w:t>
      </w:r>
    </w:p>
    <w:p w14:paraId="634AE606" w14:textId="77777777" w:rsidR="00B549AE" w:rsidRDefault="00B549AE">
      <w:bookmarkStart w:id="0" w:name="_GoBack"/>
      <w:bookmarkEnd w:id="0"/>
    </w:p>
    <w:sectPr w:rsidR="00B54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81ACA"/>
    <w:multiLevelType w:val="multilevel"/>
    <w:tmpl w:val="BB5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CE"/>
    <w:rsid w:val="00B549AE"/>
    <w:rsid w:val="00E7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E4C8"/>
  <w15:chartTrackingRefBased/>
  <w15:docId w15:val="{EAF23A62-7F87-4585-BDF4-ADDF0429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FCE"/>
    <w:pPr>
      <w:spacing w:line="254"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E76F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1</cp:revision>
  <dcterms:created xsi:type="dcterms:W3CDTF">2023-07-12T12:25:00Z</dcterms:created>
  <dcterms:modified xsi:type="dcterms:W3CDTF">2023-07-12T12:26:00Z</dcterms:modified>
</cp:coreProperties>
</file>